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D4" w:rsidRDefault="004225D9" w:rsidP="008A39D4">
      <w:pPr>
        <w:rPr>
          <w:rFonts w:ascii="Verdana" w:hAnsi="Verdana"/>
          <w:sz w:val="20"/>
          <w:szCs w:val="20"/>
        </w:rPr>
      </w:pPr>
      <w:r>
        <w:rPr>
          <w:rFonts w:ascii="Verdana" w:hAnsi="Verdana"/>
          <w:sz w:val="20"/>
          <w:szCs w:val="20"/>
        </w:rPr>
        <w:t xml:space="preserve">Referat af møde i KU Seniorforums bestyrelse 23.2. 2023: </w:t>
      </w:r>
    </w:p>
    <w:p w:rsidR="004225D9" w:rsidRDefault="004225D9" w:rsidP="008A39D4">
      <w:pPr>
        <w:rPr>
          <w:rFonts w:ascii="Verdana" w:hAnsi="Verdana"/>
          <w:sz w:val="20"/>
          <w:szCs w:val="20"/>
        </w:rPr>
      </w:pPr>
      <w:r>
        <w:rPr>
          <w:rFonts w:ascii="Verdana" w:hAnsi="Verdana"/>
          <w:sz w:val="20"/>
          <w:szCs w:val="20"/>
        </w:rPr>
        <w:t>Referent: Niels Henrik Gregersen i sekretærens fravær</w:t>
      </w:r>
      <w:bookmarkStart w:id="0" w:name="_GoBack"/>
      <w:bookmarkEnd w:id="0"/>
    </w:p>
    <w:p w:rsidR="008A39D4" w:rsidRDefault="008A39D4" w:rsidP="008A39D4">
      <w:pPr>
        <w:rPr>
          <w:rFonts w:ascii="Verdana" w:hAnsi="Verdana"/>
          <w:sz w:val="20"/>
          <w:szCs w:val="20"/>
        </w:rPr>
      </w:pP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 xml:space="preserve">Bestyrelsens medlemmer opfordres til snarest muligt at sende invitationsskrivelse ud til relevante kollegaer – i den form, som hver enkelt synes er bedst. </w:t>
      </w:r>
    </w:p>
    <w:p w:rsidR="008A39D4" w:rsidRDefault="008A39D4" w:rsidP="008A39D4">
      <w:pPr>
        <w:pStyle w:val="ListParagraph"/>
        <w:rPr>
          <w:rFonts w:ascii="Verdana" w:hAnsi="Verdana"/>
          <w:sz w:val="20"/>
          <w:szCs w:val="20"/>
        </w:rPr>
      </w:pPr>
      <w:r>
        <w:rPr>
          <w:rFonts w:ascii="Verdana" w:hAnsi="Verdana"/>
          <w:sz w:val="20"/>
          <w:szCs w:val="20"/>
        </w:rPr>
        <w:t>Gerne med lokaleplan + (en version af) rundskrivelsen (begge ligger som filer i Niels Henriks mail) samt gerne en henvisning til interview med Helle og Frans i Universitetsavisen.</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Anne Lise og Helle skriver til den Collstrupske Fond med angivelse af behov vedr. møblering, og ikke mindst behovet for en kopimaskine.</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Helle og Frans står klar til at modtage møblerne fra NBI med videre på mandag d. 1. marts kl. 08.00. Bestyrelsen takker igen for dette store arbejde.  </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 xml:space="preserve">Robert er i gang med at oprette en konto i Danske Bank </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Helle introducerer Forum og byder velkommen til Helge Kragh og Anja Andersen og de potentielle medlemmer.</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Gretty beder om hjælp med indkøb og arrangement for det første møde, d. 29. marts. Gretty styrer, hvad vi hver især skal tage med.</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 xml:space="preserve">Nøgler for bestyrelsen skal hentes ved receptionen (nærmere bestemt i adgangskontrol-enheden ved Morten Eriksen bag ved receptionen) med fremvisning af den tidligere mail fra Frans, og enhver af os skal skrive til den adresse, som står i Frans’ mail af 27.01.2023. Se denne! </w:t>
      </w:r>
    </w:p>
    <w:p w:rsidR="008A39D4" w:rsidRDefault="008A39D4" w:rsidP="008A39D4">
      <w:pPr>
        <w:pStyle w:val="ListParagraph"/>
        <w:numPr>
          <w:ilvl w:val="0"/>
          <w:numId w:val="1"/>
        </w:numPr>
        <w:rPr>
          <w:rFonts w:ascii="Verdana" w:hAnsi="Verdana"/>
          <w:sz w:val="20"/>
          <w:szCs w:val="20"/>
        </w:rPr>
      </w:pPr>
      <w:r>
        <w:rPr>
          <w:rFonts w:ascii="Verdana" w:hAnsi="Verdana"/>
          <w:sz w:val="20"/>
          <w:szCs w:val="20"/>
        </w:rPr>
        <w:t>Ved mødet d. 26. april med Abdul … (ca. 30 minutter) besluttede vi at spørge Lene Koch som respondent (gennem Helle). Derudover forpligter bestyrelsen sig (ved Gretty og Helle) at stille vågne hhv. nagende spørgsmål vedr. det gode eller ikke så gode liv i den tredje alder.</w:t>
      </w:r>
    </w:p>
    <w:p w:rsidR="008A39D4" w:rsidRDefault="008A39D4" w:rsidP="008A39D4">
      <w:pPr>
        <w:pStyle w:val="ListParagraph"/>
        <w:rPr>
          <w:rFonts w:ascii="Verdana" w:hAnsi="Verdana"/>
          <w:color w:val="808080"/>
          <w:sz w:val="15"/>
          <w:szCs w:val="15"/>
          <w:lang w:eastAsia="da-DK"/>
        </w:rPr>
      </w:pPr>
    </w:p>
    <w:p w:rsidR="008A39D4" w:rsidRDefault="008A39D4" w:rsidP="008A39D4">
      <w:pPr>
        <w:pStyle w:val="ListParagraph"/>
        <w:rPr>
          <w:rFonts w:ascii="Verdana" w:hAnsi="Verdana"/>
          <w:color w:val="808080"/>
          <w:sz w:val="15"/>
          <w:szCs w:val="15"/>
          <w:lang w:eastAsia="da-DK"/>
        </w:rPr>
      </w:pPr>
      <w:r>
        <w:rPr>
          <w:rFonts w:ascii="Verdana" w:hAnsi="Verdana"/>
          <w:color w:val="808080"/>
          <w:sz w:val="15"/>
          <w:szCs w:val="15"/>
          <w:lang w:eastAsia="da-DK"/>
        </w:rPr>
        <w:t xml:space="preserve">Mødet begyndte kl. 16 og sluttede kl. 17.30 </w:t>
      </w:r>
    </w:p>
    <w:p w:rsidR="008A39D4" w:rsidRDefault="008A39D4" w:rsidP="008A39D4">
      <w:pPr>
        <w:pStyle w:val="ListParagraph"/>
        <w:rPr>
          <w:rFonts w:ascii="Verdana" w:hAnsi="Verdana"/>
          <w:color w:val="808080"/>
          <w:sz w:val="15"/>
          <w:szCs w:val="15"/>
          <w:lang w:eastAsia="da-DK"/>
        </w:rPr>
      </w:pPr>
    </w:p>
    <w:p w:rsidR="008A39D4" w:rsidRDefault="008A39D4" w:rsidP="008A39D4">
      <w:pPr>
        <w:spacing w:line="160" w:lineRule="atLeast"/>
        <w:rPr>
          <w:rFonts w:ascii="Verdana" w:hAnsi="Verdana"/>
          <w:b/>
          <w:bCs/>
          <w:color w:val="808080"/>
          <w:sz w:val="15"/>
          <w:szCs w:val="15"/>
        </w:rPr>
      </w:pPr>
      <w:r>
        <w:rPr>
          <w:rFonts w:ascii="Verdana" w:hAnsi="Verdana"/>
          <w:b/>
          <w:bCs/>
          <w:color w:val="808080"/>
          <w:sz w:val="15"/>
          <w:szCs w:val="15"/>
        </w:rPr>
        <w:t>                          nh</w:t>
      </w:r>
    </w:p>
    <w:p w:rsidR="008A39D4" w:rsidRDefault="008A39D4" w:rsidP="008A39D4">
      <w:pPr>
        <w:spacing w:line="160" w:lineRule="atLeast"/>
        <w:rPr>
          <w:rFonts w:ascii="Verdana" w:hAnsi="Verdana"/>
          <w:b/>
          <w:bCs/>
          <w:color w:val="808080"/>
          <w:sz w:val="15"/>
          <w:szCs w:val="15"/>
        </w:rPr>
      </w:pPr>
    </w:p>
    <w:p w:rsidR="008A39D4" w:rsidRDefault="008A39D4" w:rsidP="008A39D4">
      <w:pPr>
        <w:spacing w:line="160" w:lineRule="atLeast"/>
        <w:rPr>
          <w:rFonts w:ascii="Verdana" w:hAnsi="Verdana"/>
          <w:b/>
          <w:bCs/>
          <w:color w:val="808080"/>
          <w:sz w:val="15"/>
          <w:szCs w:val="15"/>
        </w:rPr>
      </w:pPr>
    </w:p>
    <w:p w:rsidR="008A39D4" w:rsidRDefault="008A39D4" w:rsidP="008A39D4">
      <w:pPr>
        <w:spacing w:line="160" w:lineRule="atLeast"/>
        <w:rPr>
          <w:rFonts w:ascii="Verdana" w:hAnsi="Verdana"/>
          <w:b/>
          <w:bCs/>
          <w:color w:val="808080"/>
          <w:sz w:val="15"/>
          <w:szCs w:val="15"/>
        </w:rPr>
      </w:pPr>
      <w:r>
        <w:rPr>
          <w:rFonts w:ascii="Verdana" w:hAnsi="Verdana"/>
          <w:b/>
          <w:bCs/>
          <w:color w:val="808080"/>
          <w:sz w:val="15"/>
          <w:szCs w:val="15"/>
        </w:rPr>
        <w:t>Niels Henrik Gregersen</w:t>
      </w:r>
    </w:p>
    <w:p w:rsidR="008A39D4" w:rsidRDefault="008A39D4" w:rsidP="008A39D4">
      <w:pPr>
        <w:spacing w:line="160" w:lineRule="atLeast"/>
        <w:rPr>
          <w:rFonts w:ascii="Verdana" w:hAnsi="Verdana"/>
          <w:color w:val="000000"/>
          <w:sz w:val="15"/>
          <w:szCs w:val="15"/>
          <w:lang w:eastAsia="da-DK"/>
        </w:rPr>
      </w:pPr>
      <w:r>
        <w:rPr>
          <w:rFonts w:ascii="Verdana" w:hAnsi="Verdana"/>
          <w:color w:val="808080"/>
          <w:sz w:val="15"/>
          <w:szCs w:val="15"/>
          <w:lang w:eastAsia="da-DK"/>
        </w:rPr>
        <w:t>Professor PhD</w:t>
      </w:r>
    </w:p>
    <w:p w:rsidR="008A39D4" w:rsidRDefault="008A39D4" w:rsidP="008A39D4">
      <w:pPr>
        <w:spacing w:line="160" w:lineRule="atLeast"/>
        <w:rPr>
          <w:rFonts w:ascii="Verdana" w:hAnsi="Verdana"/>
          <w:color w:val="808080"/>
          <w:sz w:val="15"/>
          <w:szCs w:val="15"/>
          <w:lang w:eastAsia="da-DK"/>
        </w:rPr>
      </w:pPr>
    </w:p>
    <w:p w:rsidR="008A39D4" w:rsidRPr="008A39D4" w:rsidRDefault="008A39D4" w:rsidP="008A39D4">
      <w:pPr>
        <w:spacing w:line="160" w:lineRule="atLeast"/>
        <w:rPr>
          <w:rFonts w:ascii="Verdana" w:hAnsi="Verdana"/>
          <w:b/>
          <w:bCs/>
          <w:color w:val="808080"/>
          <w:sz w:val="15"/>
          <w:szCs w:val="15"/>
          <w:lang w:val="en-US"/>
        </w:rPr>
      </w:pPr>
      <w:r w:rsidRPr="008A39D4">
        <w:rPr>
          <w:rFonts w:ascii="Verdana" w:hAnsi="Verdana"/>
          <w:b/>
          <w:bCs/>
          <w:color w:val="808080"/>
          <w:sz w:val="15"/>
          <w:szCs w:val="15"/>
          <w:lang w:val="en-US"/>
        </w:rPr>
        <w:t>University of Copenhagen</w:t>
      </w:r>
    </w:p>
    <w:p w:rsidR="008A39D4" w:rsidRPr="008A39D4" w:rsidRDefault="008A39D4" w:rsidP="008A39D4">
      <w:pPr>
        <w:spacing w:line="160" w:lineRule="atLeast"/>
        <w:rPr>
          <w:rFonts w:ascii="Verdana" w:hAnsi="Verdana"/>
          <w:color w:val="808080"/>
          <w:sz w:val="15"/>
          <w:szCs w:val="15"/>
          <w:lang w:val="en-US" w:eastAsia="da-DK"/>
        </w:rPr>
      </w:pPr>
      <w:r w:rsidRPr="008A39D4">
        <w:rPr>
          <w:rFonts w:ascii="Verdana" w:hAnsi="Verdana"/>
          <w:color w:val="808080"/>
          <w:sz w:val="15"/>
          <w:szCs w:val="15"/>
          <w:lang w:val="en-US" w:eastAsia="da-DK"/>
        </w:rPr>
        <w:t>Faculty of Theology</w:t>
      </w:r>
    </w:p>
    <w:p w:rsidR="008A39D4" w:rsidRPr="008A39D4" w:rsidRDefault="008A39D4" w:rsidP="008A39D4">
      <w:pPr>
        <w:spacing w:line="160" w:lineRule="atLeast"/>
        <w:rPr>
          <w:rFonts w:ascii="Verdana" w:hAnsi="Verdana"/>
          <w:color w:val="808080"/>
          <w:sz w:val="15"/>
          <w:szCs w:val="15"/>
          <w:lang w:val="en-US" w:eastAsia="da-DK"/>
        </w:rPr>
      </w:pPr>
      <w:r w:rsidRPr="008A39D4">
        <w:rPr>
          <w:rFonts w:ascii="Verdana" w:hAnsi="Verdana"/>
          <w:color w:val="808080"/>
          <w:sz w:val="15"/>
          <w:szCs w:val="15"/>
          <w:lang w:val="en-US" w:eastAsia="da-DK"/>
        </w:rPr>
        <w:t>Section Systematic Theology</w:t>
      </w:r>
    </w:p>
    <w:p w:rsidR="008A39D4" w:rsidRDefault="008A39D4" w:rsidP="008A39D4">
      <w:pPr>
        <w:spacing w:line="160" w:lineRule="atLeast"/>
        <w:rPr>
          <w:rFonts w:ascii="Verdana" w:hAnsi="Verdana"/>
          <w:color w:val="808080"/>
          <w:sz w:val="15"/>
          <w:szCs w:val="15"/>
          <w:lang w:val="en-GB" w:eastAsia="da-DK"/>
        </w:rPr>
      </w:pPr>
      <w:r w:rsidRPr="008A39D4">
        <w:rPr>
          <w:rFonts w:ascii="Verdana" w:hAnsi="Verdana"/>
          <w:color w:val="808080"/>
          <w:sz w:val="15"/>
          <w:szCs w:val="15"/>
          <w:lang w:val="en-US" w:eastAsia="da-DK"/>
        </w:rPr>
        <w:t>Copenhagen Cent</w:t>
      </w:r>
      <w:r>
        <w:rPr>
          <w:rFonts w:ascii="Verdana" w:hAnsi="Verdana"/>
          <w:color w:val="808080"/>
          <w:sz w:val="15"/>
          <w:szCs w:val="15"/>
          <w:lang w:val="en-GB" w:eastAsia="da-DK"/>
        </w:rPr>
        <w:t>er for Science and Faith</w:t>
      </w:r>
    </w:p>
    <w:p w:rsidR="008A39D4" w:rsidRDefault="008A39D4" w:rsidP="008A39D4">
      <w:pPr>
        <w:spacing w:line="160" w:lineRule="atLeast"/>
        <w:rPr>
          <w:rFonts w:ascii="Verdana" w:hAnsi="Verdana"/>
          <w:color w:val="808080"/>
          <w:sz w:val="15"/>
          <w:szCs w:val="15"/>
          <w:lang w:eastAsia="da-DK"/>
        </w:rPr>
      </w:pPr>
      <w:r>
        <w:rPr>
          <w:rFonts w:ascii="Verdana" w:hAnsi="Verdana"/>
          <w:color w:val="808080"/>
          <w:sz w:val="15"/>
          <w:szCs w:val="15"/>
          <w:lang w:eastAsia="da-DK"/>
        </w:rPr>
        <w:t>Karen Blixens Plads 16</w:t>
      </w:r>
    </w:p>
    <w:p w:rsidR="008A39D4" w:rsidRDefault="008A39D4" w:rsidP="008A39D4">
      <w:pPr>
        <w:spacing w:line="160" w:lineRule="atLeast"/>
        <w:rPr>
          <w:rFonts w:ascii="Verdana" w:hAnsi="Verdana"/>
          <w:color w:val="808080"/>
          <w:sz w:val="15"/>
          <w:szCs w:val="15"/>
          <w:lang w:eastAsia="da-DK"/>
        </w:rPr>
      </w:pPr>
      <w:r>
        <w:rPr>
          <w:rFonts w:ascii="Verdana" w:hAnsi="Verdana"/>
          <w:color w:val="808080"/>
          <w:sz w:val="15"/>
          <w:szCs w:val="15"/>
          <w:lang w:eastAsia="da-DK"/>
        </w:rPr>
        <w:t>2300 København S</w:t>
      </w:r>
    </w:p>
    <w:p w:rsidR="008A39D4" w:rsidRDefault="008A39D4" w:rsidP="008A39D4">
      <w:pPr>
        <w:spacing w:line="160" w:lineRule="atLeast"/>
        <w:rPr>
          <w:rFonts w:ascii="Verdana" w:hAnsi="Verdana"/>
          <w:color w:val="808080"/>
          <w:sz w:val="15"/>
          <w:szCs w:val="15"/>
          <w:lang w:eastAsia="da-DK"/>
        </w:rPr>
      </w:pPr>
      <w:r>
        <w:rPr>
          <w:rFonts w:ascii="Verdana" w:hAnsi="Verdana"/>
          <w:color w:val="808080"/>
          <w:sz w:val="15"/>
          <w:szCs w:val="15"/>
          <w:lang w:eastAsia="da-DK"/>
        </w:rPr>
        <w:t>DK- Denmark</w:t>
      </w:r>
    </w:p>
    <w:p w:rsidR="008A39D4" w:rsidRDefault="008A39D4" w:rsidP="008A39D4">
      <w:pPr>
        <w:spacing w:line="160" w:lineRule="atLeast"/>
        <w:rPr>
          <w:rFonts w:ascii="Verdana" w:hAnsi="Verdana"/>
          <w:color w:val="808080"/>
          <w:sz w:val="15"/>
          <w:szCs w:val="15"/>
          <w:lang w:eastAsia="da-DK"/>
        </w:rPr>
      </w:pPr>
    </w:p>
    <w:p w:rsidR="008A39D4" w:rsidRDefault="008A39D4" w:rsidP="008A39D4">
      <w:pPr>
        <w:spacing w:line="160" w:lineRule="atLeast"/>
        <w:rPr>
          <w:rFonts w:ascii="Verdana" w:hAnsi="Verdana"/>
          <w:color w:val="808080"/>
          <w:sz w:val="15"/>
          <w:szCs w:val="15"/>
          <w:lang w:val="en-GB" w:eastAsia="da-DK"/>
        </w:rPr>
      </w:pPr>
      <w:r>
        <w:rPr>
          <w:rFonts w:ascii="Verdana" w:hAnsi="Verdana"/>
          <w:color w:val="808080"/>
          <w:sz w:val="15"/>
          <w:szCs w:val="15"/>
          <w:lang w:val="en-GB" w:eastAsia="da-DK"/>
        </w:rPr>
        <w:t>DIR +45 35 32 36 81</w:t>
      </w:r>
    </w:p>
    <w:p w:rsidR="008A39D4" w:rsidRDefault="008A39D4" w:rsidP="008A39D4">
      <w:pPr>
        <w:spacing w:line="160" w:lineRule="atLeast"/>
        <w:rPr>
          <w:rFonts w:ascii="Verdana" w:hAnsi="Verdana"/>
          <w:color w:val="808080"/>
          <w:sz w:val="15"/>
          <w:szCs w:val="15"/>
          <w:lang w:val="en-GB" w:eastAsia="da-DK"/>
        </w:rPr>
      </w:pPr>
      <w:r>
        <w:rPr>
          <w:rFonts w:ascii="Verdana" w:hAnsi="Verdana"/>
          <w:color w:val="808080"/>
          <w:sz w:val="15"/>
          <w:szCs w:val="15"/>
          <w:lang w:val="en-GB" w:eastAsia="da-DK"/>
        </w:rPr>
        <w:t>MOB +45 20 89 11 58</w:t>
      </w:r>
    </w:p>
    <w:p w:rsidR="008A39D4" w:rsidRDefault="00C661A5" w:rsidP="008A39D4">
      <w:pPr>
        <w:spacing w:line="160" w:lineRule="atLeast"/>
        <w:rPr>
          <w:rFonts w:ascii="Verdana" w:hAnsi="Verdana"/>
          <w:color w:val="808080"/>
          <w:sz w:val="15"/>
          <w:szCs w:val="15"/>
          <w:lang w:val="en-GB" w:eastAsia="da-DK"/>
        </w:rPr>
      </w:pPr>
      <w:hyperlink r:id="rId7" w:tooltip="nhg@teol.ku.dk" w:history="1">
        <w:r w:rsidR="008A39D4">
          <w:rPr>
            <w:rStyle w:val="Hyperlink"/>
            <w:rFonts w:ascii="Verdana" w:hAnsi="Verdana"/>
            <w:color w:val="808080"/>
            <w:sz w:val="15"/>
            <w:szCs w:val="15"/>
            <w:u w:val="none"/>
            <w:lang w:val="en-US" w:eastAsia="da-DK"/>
          </w:rPr>
          <w:t>nhg@teol.ku.dk</w:t>
        </w:r>
      </w:hyperlink>
    </w:p>
    <w:p w:rsidR="008A39D4" w:rsidRDefault="00C661A5" w:rsidP="008A39D4">
      <w:pPr>
        <w:spacing w:line="160" w:lineRule="atLeast"/>
        <w:rPr>
          <w:rFonts w:ascii="Verdana" w:hAnsi="Verdana"/>
          <w:color w:val="808080"/>
          <w:sz w:val="15"/>
          <w:szCs w:val="15"/>
          <w:lang w:val="en-GB" w:eastAsia="da-DK"/>
        </w:rPr>
      </w:pPr>
      <w:hyperlink r:id="rId8" w:tooltip="www.teol.ku.dk/ast" w:history="1">
        <w:r w:rsidR="008A39D4">
          <w:rPr>
            <w:rStyle w:val="Hyperlink"/>
            <w:rFonts w:ascii="Verdana" w:hAnsi="Verdana"/>
            <w:color w:val="808080"/>
            <w:sz w:val="15"/>
            <w:szCs w:val="15"/>
            <w:u w:val="none"/>
            <w:lang w:val="en-GB" w:eastAsia="da-DK"/>
          </w:rPr>
          <w:t>www.teol.ku.dk/ast</w:t>
        </w:r>
      </w:hyperlink>
    </w:p>
    <w:p w:rsidR="008A39D4" w:rsidRDefault="008A39D4" w:rsidP="008A39D4">
      <w:pPr>
        <w:spacing w:line="160" w:lineRule="atLeast"/>
        <w:rPr>
          <w:rFonts w:ascii="Verdana" w:hAnsi="Verdana"/>
          <w:color w:val="808080"/>
          <w:sz w:val="15"/>
          <w:szCs w:val="15"/>
          <w:lang w:val="en-US" w:eastAsia="da-DK"/>
        </w:rPr>
      </w:pPr>
    </w:p>
    <w:p w:rsidR="008A39D4" w:rsidRDefault="008A39D4" w:rsidP="008A39D4">
      <w:pPr>
        <w:spacing w:line="240" w:lineRule="atLeast"/>
        <w:rPr>
          <w:rFonts w:ascii="Verdana" w:hAnsi="Verdana"/>
          <w:color w:val="808080"/>
          <w:sz w:val="15"/>
          <w:szCs w:val="15"/>
          <w:lang w:val="en-GB" w:eastAsia="da-DK"/>
        </w:rPr>
      </w:pPr>
      <w:r>
        <w:rPr>
          <w:rFonts w:ascii="Verdana" w:hAnsi="Verdana"/>
          <w:noProof/>
          <w:color w:val="808080"/>
          <w:sz w:val="15"/>
          <w:szCs w:val="15"/>
          <w:lang w:eastAsia="da-DK"/>
        </w:rPr>
        <w:drawing>
          <wp:inline distT="0" distB="0" distL="0" distR="0">
            <wp:extent cx="2393950" cy="825500"/>
            <wp:effectExtent l="0" t="0" r="6350" b="0"/>
            <wp:docPr id="1" name="Picture 1"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Københavns Universite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93950" cy="825500"/>
                    </a:xfrm>
                    <a:prstGeom prst="rect">
                      <a:avLst/>
                    </a:prstGeom>
                    <a:noFill/>
                    <a:ln>
                      <a:noFill/>
                    </a:ln>
                  </pic:spPr>
                </pic:pic>
              </a:graphicData>
            </a:graphic>
          </wp:inline>
        </w:drawing>
      </w:r>
      <w:r w:rsidRPr="008A39D4">
        <w:rPr>
          <w:rFonts w:ascii="Verdana" w:hAnsi="Verdana"/>
          <w:color w:val="808080"/>
          <w:sz w:val="15"/>
          <w:szCs w:val="15"/>
          <w:lang w:val="en-GB" w:eastAsia="da-DK"/>
        </w:rPr>
        <w:t> </w:t>
      </w:r>
    </w:p>
    <w:p w:rsidR="008A39D4" w:rsidRDefault="008A39D4" w:rsidP="008A39D4">
      <w:pPr>
        <w:spacing w:line="160" w:lineRule="atLeast"/>
        <w:rPr>
          <w:rFonts w:ascii="Verdana" w:hAnsi="Verdana"/>
          <w:color w:val="808080"/>
          <w:sz w:val="15"/>
          <w:szCs w:val="15"/>
          <w:lang w:val="en-GB" w:eastAsia="da-DK"/>
        </w:rPr>
      </w:pPr>
    </w:p>
    <w:p w:rsidR="008A39D4" w:rsidRDefault="00C661A5" w:rsidP="008A39D4">
      <w:pPr>
        <w:spacing w:line="160" w:lineRule="atLeast"/>
        <w:rPr>
          <w:rFonts w:ascii="Verdana" w:hAnsi="Verdana"/>
          <w:color w:val="808080"/>
          <w:sz w:val="15"/>
          <w:szCs w:val="15"/>
          <w:lang w:val="en-GB" w:eastAsia="da-DK"/>
        </w:rPr>
      </w:pPr>
      <w:hyperlink r:id="rId11" w:history="1">
        <w:r w:rsidR="008A39D4">
          <w:rPr>
            <w:rStyle w:val="Hyperlink"/>
            <w:rFonts w:ascii="Verdana" w:hAnsi="Verdana"/>
            <w:color w:val="808080"/>
            <w:sz w:val="15"/>
            <w:szCs w:val="15"/>
            <w:u w:val="none"/>
            <w:lang w:val="en-GB" w:eastAsia="da-DK"/>
          </w:rPr>
          <w:t>How we protect personal data</w:t>
        </w:r>
      </w:hyperlink>
    </w:p>
    <w:p w:rsidR="008A39D4" w:rsidRDefault="008A39D4" w:rsidP="008A39D4">
      <w:pPr>
        <w:spacing w:line="160" w:lineRule="atLeast"/>
        <w:rPr>
          <w:rFonts w:ascii="Verdana" w:hAnsi="Verdana"/>
          <w:color w:val="808080"/>
          <w:sz w:val="15"/>
          <w:szCs w:val="15"/>
          <w:lang w:val="en-US" w:eastAsia="da-DK"/>
        </w:rPr>
      </w:pPr>
    </w:p>
    <w:p w:rsidR="008A39D4" w:rsidRDefault="008A39D4" w:rsidP="008A39D4">
      <w:pPr>
        <w:spacing w:line="160" w:lineRule="atLeast"/>
        <w:rPr>
          <w:rFonts w:ascii="Verdana" w:hAnsi="Verdana"/>
          <w:color w:val="808080"/>
          <w:sz w:val="15"/>
          <w:szCs w:val="15"/>
          <w:lang w:val="en-GB" w:eastAsia="da-DK"/>
        </w:rPr>
      </w:pPr>
    </w:p>
    <w:p w:rsidR="008A39D4" w:rsidRDefault="008A39D4" w:rsidP="008A39D4">
      <w:pPr>
        <w:spacing w:line="160" w:lineRule="atLeast"/>
        <w:rPr>
          <w:rFonts w:ascii="Verdana" w:hAnsi="Verdana"/>
          <w:color w:val="808080"/>
          <w:sz w:val="15"/>
          <w:szCs w:val="15"/>
          <w:lang w:val="en-GB" w:eastAsia="da-DK"/>
        </w:rPr>
      </w:pPr>
    </w:p>
    <w:p w:rsidR="008A39D4" w:rsidRDefault="008A39D4" w:rsidP="008A39D4">
      <w:pPr>
        <w:rPr>
          <w:lang w:val="en-US"/>
        </w:rPr>
      </w:pPr>
    </w:p>
    <w:p w:rsidR="00E83D07" w:rsidRDefault="00E83D07"/>
    <w:sectPr w:rsidR="00E83D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5D9" w:rsidRDefault="004225D9" w:rsidP="004225D9">
      <w:r>
        <w:separator/>
      </w:r>
    </w:p>
  </w:endnote>
  <w:endnote w:type="continuationSeparator" w:id="0">
    <w:p w:rsidR="004225D9" w:rsidRDefault="004225D9" w:rsidP="0042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5D9" w:rsidRDefault="004225D9" w:rsidP="004225D9">
      <w:r>
        <w:separator/>
      </w:r>
    </w:p>
  </w:footnote>
  <w:footnote w:type="continuationSeparator" w:id="0">
    <w:p w:rsidR="004225D9" w:rsidRDefault="004225D9" w:rsidP="0042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77D9"/>
    <w:multiLevelType w:val="hybridMultilevel"/>
    <w:tmpl w:val="FB96472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D4"/>
    <w:rsid w:val="004225D9"/>
    <w:rsid w:val="007E5CB6"/>
    <w:rsid w:val="008A39D4"/>
    <w:rsid w:val="00C661A5"/>
    <w:rsid w:val="00E83D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6ACB"/>
  <w15:chartTrackingRefBased/>
  <w15:docId w15:val="{DC32E99A-358D-42B2-BD55-5A18D802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39D4"/>
    <w:rPr>
      <w:color w:val="0563C1"/>
      <w:u w:val="single"/>
    </w:rPr>
  </w:style>
  <w:style w:type="paragraph" w:styleId="ListParagraph">
    <w:name w:val="List Paragraph"/>
    <w:basedOn w:val="Normal"/>
    <w:uiPriority w:val="34"/>
    <w:qFormat/>
    <w:rsid w:val="008A39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0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ol.ku.dk/a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hg@teol.ku.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rmationssikkerhed.ku.dk/english/protection-of-information-privacy/privacy-policy/" TargetMode="External"/><Relationship Id="rId5" Type="http://schemas.openxmlformats.org/officeDocument/2006/relationships/footnotes" Target="footnotes.xml"/><Relationship Id="rId10" Type="http://schemas.openxmlformats.org/officeDocument/2006/relationships/image" Target="cid:image002.png@01D946E3.DA9504E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1841</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2</cp:revision>
  <dcterms:created xsi:type="dcterms:W3CDTF">2023-08-31T11:50:00Z</dcterms:created>
  <dcterms:modified xsi:type="dcterms:W3CDTF">2023-08-31T11:50:00Z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